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p>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p>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r w:rsidRPr="00147679">
        <w:rPr>
          <w:rFonts w:ascii="Times New Roman" w:eastAsia="Times New Roman" w:hAnsi="Times New Roman" w:cs="Times New Roman"/>
          <w:bCs/>
          <w:color w:val="222222"/>
          <w:sz w:val="24"/>
          <w:szCs w:val="24"/>
        </w:rPr>
        <w:t>Do Ho Suh Cause and Effect Piece</w:t>
      </w:r>
    </w:p>
    <w:p w:rsidR="00462767" w:rsidRDefault="00462767" w:rsidP="00147679">
      <w:pPr>
        <w:shd w:val="clear" w:color="auto" w:fill="FFFFFF"/>
        <w:spacing w:after="0" w:line="480" w:lineRule="auto"/>
        <w:jc w:val="center"/>
        <w:rPr>
          <w:rFonts w:ascii="Times New Roman" w:eastAsia="Times New Roman" w:hAnsi="Times New Roman" w:cs="Times New Roman"/>
          <w:bCs/>
          <w:color w:val="222222"/>
          <w:sz w:val="24"/>
          <w:szCs w:val="24"/>
        </w:rPr>
      </w:pPr>
    </w:p>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r w:rsidRPr="00147679">
        <w:rPr>
          <w:rFonts w:ascii="Times New Roman" w:eastAsia="Times New Roman" w:hAnsi="Times New Roman" w:cs="Times New Roman"/>
          <w:bCs/>
          <w:color w:val="222222"/>
          <w:sz w:val="24"/>
          <w:szCs w:val="24"/>
        </w:rPr>
        <w:t>Name</w:t>
      </w:r>
    </w:p>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r w:rsidRPr="00147679">
        <w:rPr>
          <w:rFonts w:ascii="Times New Roman" w:eastAsia="Times New Roman" w:hAnsi="Times New Roman" w:cs="Times New Roman"/>
          <w:bCs/>
          <w:color w:val="222222"/>
          <w:sz w:val="24"/>
          <w:szCs w:val="24"/>
        </w:rPr>
        <w:t>Institution affiliation</w:t>
      </w:r>
    </w:p>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r w:rsidRPr="00147679">
        <w:rPr>
          <w:rFonts w:ascii="Times New Roman" w:eastAsia="Times New Roman" w:hAnsi="Times New Roman" w:cs="Times New Roman"/>
          <w:bCs/>
          <w:color w:val="222222"/>
          <w:sz w:val="24"/>
          <w:szCs w:val="24"/>
        </w:rPr>
        <w:t>Course</w:t>
      </w:r>
    </w:p>
    <w:p w:rsidR="00147679" w:rsidRPr="00147679" w:rsidRDefault="00147679" w:rsidP="00147679">
      <w:pPr>
        <w:shd w:val="clear" w:color="auto" w:fill="FFFFFF"/>
        <w:spacing w:after="0" w:line="480" w:lineRule="auto"/>
        <w:jc w:val="center"/>
        <w:rPr>
          <w:rFonts w:ascii="Times New Roman" w:eastAsia="Times New Roman" w:hAnsi="Times New Roman" w:cs="Times New Roman"/>
          <w:bCs/>
          <w:color w:val="222222"/>
          <w:sz w:val="24"/>
          <w:szCs w:val="24"/>
        </w:rPr>
      </w:pPr>
      <w:r w:rsidRPr="00147679">
        <w:rPr>
          <w:rFonts w:ascii="Times New Roman" w:eastAsia="Times New Roman" w:hAnsi="Times New Roman" w:cs="Times New Roman"/>
          <w:bCs/>
          <w:color w:val="222222"/>
          <w:sz w:val="24"/>
          <w:szCs w:val="24"/>
        </w:rPr>
        <w:t>Tutor</w:t>
      </w:r>
    </w:p>
    <w:p w:rsidR="00147679" w:rsidRPr="00147679" w:rsidRDefault="00147679" w:rsidP="00147679">
      <w:pPr>
        <w:shd w:val="clear" w:color="auto" w:fill="FFFFFF"/>
        <w:spacing w:after="0" w:line="480" w:lineRule="auto"/>
        <w:jc w:val="center"/>
        <w:rPr>
          <w:rFonts w:ascii="Times New Roman" w:eastAsia="Times New Roman" w:hAnsi="Times New Roman" w:cs="Times New Roman"/>
          <w:color w:val="222222"/>
          <w:sz w:val="24"/>
          <w:szCs w:val="24"/>
        </w:rPr>
      </w:pPr>
      <w:r w:rsidRPr="00147679">
        <w:rPr>
          <w:rFonts w:ascii="Times New Roman" w:eastAsia="Times New Roman" w:hAnsi="Times New Roman" w:cs="Times New Roman"/>
          <w:bCs/>
          <w:color w:val="222222"/>
          <w:sz w:val="24"/>
          <w:szCs w:val="24"/>
        </w:rPr>
        <w:t>Date</w:t>
      </w: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p>
    <w:p w:rsidR="00147679" w:rsidRPr="00147679" w:rsidRDefault="00147679" w:rsidP="00147679">
      <w:pPr>
        <w:shd w:val="clear" w:color="auto" w:fill="FFFFFF"/>
        <w:spacing w:after="0" w:line="480" w:lineRule="auto"/>
        <w:ind w:firstLine="720"/>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lastRenderedPageBreak/>
        <w:t>Over the years, Do Ho Suh has caught people’s attention with misplaced houses, symbolic installations of floors and even a robe made of dog tags; yet it is his utilization of the human form that is most provocative. The artist’s work continually questions the identity and individuality of a person through the use of the human body (World Corporation, 2017). In order to clearly elaborate the issues of identity, interpersonal space</w:t>
      </w:r>
      <w:r w:rsidR="00462767">
        <w:rPr>
          <w:rFonts w:ascii="Times New Roman" w:eastAsia="Times New Roman" w:hAnsi="Times New Roman" w:cs="Times New Roman"/>
          <w:color w:val="222222"/>
          <w:sz w:val="24"/>
          <w:szCs w:val="24"/>
        </w:rPr>
        <w:t>,</w:t>
      </w:r>
      <w:r w:rsidRPr="00147679">
        <w:rPr>
          <w:rFonts w:ascii="Times New Roman" w:eastAsia="Times New Roman" w:hAnsi="Times New Roman" w:cs="Times New Roman"/>
          <w:color w:val="222222"/>
          <w:sz w:val="24"/>
          <w:szCs w:val="24"/>
        </w:rPr>
        <w:t xml:space="preserve"> </w:t>
      </w:r>
      <w:r w:rsidRPr="00147679">
        <w:rPr>
          <w:rFonts w:ascii="Times New Roman" w:eastAsia="Times New Roman" w:hAnsi="Times New Roman" w:cs="Times New Roman"/>
          <w:noProof/>
          <w:color w:val="222222"/>
          <w:sz w:val="24"/>
          <w:szCs w:val="24"/>
        </w:rPr>
        <w:t>and</w:t>
      </w:r>
      <w:r w:rsidRPr="00147679">
        <w:rPr>
          <w:rFonts w:ascii="Times New Roman" w:eastAsia="Times New Roman" w:hAnsi="Times New Roman" w:cs="Times New Roman"/>
          <w:color w:val="222222"/>
          <w:sz w:val="24"/>
          <w:szCs w:val="24"/>
        </w:rPr>
        <w:t xml:space="preserve"> even the transitory existence qualities, Suh developed the Cause and Effect piece, which will be adequately explored in this essay.</w:t>
      </w:r>
    </w:p>
    <w:p w:rsidR="00147679" w:rsidRPr="00147679" w:rsidRDefault="00147679" w:rsidP="00147679">
      <w:pPr>
        <w:shd w:val="clear" w:color="auto" w:fill="FFFFFF"/>
        <w:spacing w:after="0" w:line="480" w:lineRule="auto"/>
        <w:ind w:firstLine="720"/>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According to Suh, Cause</w:t>
      </w:r>
      <w:r w:rsidR="00462767">
        <w:rPr>
          <w:rFonts w:ascii="Times New Roman" w:eastAsia="Times New Roman" w:hAnsi="Times New Roman" w:cs="Times New Roman"/>
          <w:color w:val="222222"/>
          <w:sz w:val="24"/>
          <w:szCs w:val="24"/>
        </w:rPr>
        <w:t>,</w:t>
      </w:r>
      <w:r w:rsidRPr="00147679">
        <w:rPr>
          <w:rFonts w:ascii="Times New Roman" w:eastAsia="Times New Roman" w:hAnsi="Times New Roman" w:cs="Times New Roman"/>
          <w:color w:val="222222"/>
          <w:sz w:val="24"/>
          <w:szCs w:val="24"/>
        </w:rPr>
        <w:t xml:space="preserve"> </w:t>
      </w:r>
      <w:r w:rsidRPr="00147679">
        <w:rPr>
          <w:rFonts w:ascii="Times New Roman" w:eastAsia="Times New Roman" w:hAnsi="Times New Roman" w:cs="Times New Roman"/>
          <w:noProof/>
          <w:color w:val="222222"/>
          <w:sz w:val="24"/>
          <w:szCs w:val="24"/>
        </w:rPr>
        <w:t>and</w:t>
      </w:r>
      <w:r w:rsidRPr="00147679">
        <w:rPr>
          <w:rFonts w:ascii="Times New Roman" w:eastAsia="Times New Roman" w:hAnsi="Times New Roman" w:cs="Times New Roman"/>
          <w:color w:val="222222"/>
          <w:sz w:val="24"/>
          <w:szCs w:val="24"/>
        </w:rPr>
        <w:t xml:space="preserve"> </w:t>
      </w:r>
      <w:r w:rsidRPr="00147679">
        <w:rPr>
          <w:rFonts w:ascii="Times New Roman" w:eastAsia="Times New Roman" w:hAnsi="Times New Roman" w:cs="Times New Roman"/>
          <w:noProof/>
          <w:color w:val="222222"/>
          <w:sz w:val="24"/>
          <w:szCs w:val="24"/>
        </w:rPr>
        <w:t>Effect</w:t>
      </w:r>
      <w:r w:rsidRPr="00147679">
        <w:rPr>
          <w:rFonts w:ascii="Times New Roman" w:eastAsia="Times New Roman" w:hAnsi="Times New Roman" w:cs="Times New Roman"/>
          <w:color w:val="222222"/>
          <w:sz w:val="24"/>
          <w:szCs w:val="24"/>
        </w:rPr>
        <w:t xml:space="preserve"> is a ceiling installation that incorporates miniature men statues, even though they are mounted on top of each other, evoking a spiteful tornado of minute bodies. These men are heaved upon each other’s shoulders as if they were deliberately cooperating so as to build a larger force (</w:t>
      </w:r>
      <w:proofErr w:type="spellStart"/>
      <w:r w:rsidRPr="00147679">
        <w:rPr>
          <w:rFonts w:ascii="Times New Roman" w:eastAsia="Times New Roman" w:hAnsi="Times New Roman" w:cs="Times New Roman"/>
          <w:color w:val="222222"/>
          <w:sz w:val="24"/>
          <w:szCs w:val="24"/>
        </w:rPr>
        <w:t>Kazuyo</w:t>
      </w:r>
      <w:proofErr w:type="spellEnd"/>
      <w:r w:rsidRPr="00147679">
        <w:rPr>
          <w:rFonts w:ascii="Times New Roman" w:eastAsia="Times New Roman" w:hAnsi="Times New Roman" w:cs="Times New Roman"/>
          <w:color w:val="222222"/>
          <w:sz w:val="24"/>
          <w:szCs w:val="24"/>
        </w:rPr>
        <w:t xml:space="preserve"> and </w:t>
      </w:r>
      <w:proofErr w:type="spellStart"/>
      <w:r w:rsidRPr="00147679">
        <w:rPr>
          <w:rFonts w:ascii="Times New Roman" w:eastAsia="Times New Roman" w:hAnsi="Times New Roman" w:cs="Times New Roman"/>
          <w:color w:val="222222"/>
          <w:sz w:val="24"/>
          <w:szCs w:val="24"/>
        </w:rPr>
        <w:t>Ryue</w:t>
      </w:r>
      <w:proofErr w:type="spellEnd"/>
      <w:r w:rsidRPr="00147679">
        <w:rPr>
          <w:rFonts w:ascii="Times New Roman" w:eastAsia="Times New Roman" w:hAnsi="Times New Roman" w:cs="Times New Roman"/>
          <w:color w:val="222222"/>
          <w:sz w:val="24"/>
          <w:szCs w:val="24"/>
        </w:rPr>
        <w:t>, 2011). Here, Suh continues to stress his observational message of there being strength in numbers. Originally, Suh meant to create the Cause and Effect piece so as to portray the distinction amid the larger group and the individual being. Thus, as per this piece, the audience is forced to think with the pure scale of the piece about his/her identity.</w:t>
      </w:r>
    </w:p>
    <w:p w:rsidR="00147679" w:rsidRPr="00147679" w:rsidRDefault="00147679" w:rsidP="00147679">
      <w:pPr>
        <w:shd w:val="clear" w:color="auto" w:fill="FFFFFF"/>
        <w:spacing w:after="0" w:line="480" w:lineRule="auto"/>
        <w:ind w:firstLine="720"/>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Regardless of their minimal form, these 5.5-inch-tall representative men attest to be a powerful unit after merging their combined efforts. The acrylic gum figures are seeing to cling on towlines that are attached to a stainless steel plate, stretching out eight feet across and reaching an estimated elevation of nineteen feet (Robertson &amp; McDaniel, 2013). Furthermore, Do Ho Suh’s use of red, orange and yellow colors to paint the miniature statues was intended to resemble a Doppler reading so as to further stress the look of a vicious tornado representing the expansive strength of a group of people.</w:t>
      </w:r>
    </w:p>
    <w:p w:rsidR="00147679" w:rsidRP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 </w:t>
      </w:r>
    </w:p>
    <w:p w:rsidR="00147679" w:rsidRPr="00147679" w:rsidRDefault="00147679" w:rsidP="00147679">
      <w:pPr>
        <w:shd w:val="clear" w:color="auto" w:fill="FFFFFF"/>
        <w:spacing w:after="0" w:line="480" w:lineRule="auto"/>
        <w:rPr>
          <w:rFonts w:ascii="Times New Roman" w:eastAsia="Times New Roman" w:hAnsi="Times New Roman" w:cs="Times New Roman"/>
          <w:i/>
          <w:iCs/>
          <w:color w:val="222222"/>
          <w:sz w:val="24"/>
          <w:szCs w:val="24"/>
        </w:rPr>
      </w:pPr>
      <w:r w:rsidRPr="00147679">
        <w:rPr>
          <w:rFonts w:ascii="Times New Roman" w:eastAsia="Times New Roman" w:hAnsi="Times New Roman" w:cs="Times New Roman"/>
          <w:color w:val="222222"/>
          <w:sz w:val="24"/>
          <w:szCs w:val="24"/>
        </w:rPr>
        <w:lastRenderedPageBreak/>
        <w:drawing>
          <wp:inline distT="0" distB="0" distL="0" distR="0">
            <wp:extent cx="5715000" cy="7610475"/>
            <wp:effectExtent l="0" t="0" r="0" b="9525"/>
            <wp:docPr id="2" name="Picture 2" descr="https://www.thisiscolossal.com/wp-content/uploads/2012/02/suh-4-600x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hisiscolossal.com/wp-content/uploads/2012/02/suh-4-600x79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7610475"/>
                    </a:xfrm>
                    <a:prstGeom prst="rect">
                      <a:avLst/>
                    </a:prstGeom>
                    <a:noFill/>
                    <a:ln>
                      <a:noFill/>
                    </a:ln>
                  </pic:spPr>
                </pic:pic>
              </a:graphicData>
            </a:graphic>
          </wp:inline>
        </w:drawing>
      </w:r>
      <w:r w:rsidRPr="00147679">
        <w:rPr>
          <w:rFonts w:ascii="Times New Roman" w:eastAsia="Times New Roman" w:hAnsi="Times New Roman" w:cs="Times New Roman"/>
          <w:i/>
          <w:iCs/>
          <w:color w:val="222222"/>
          <w:sz w:val="24"/>
          <w:szCs w:val="24"/>
        </w:rPr>
        <w:t xml:space="preserve">Do </w:t>
      </w:r>
      <w:r w:rsidRPr="00147679">
        <w:rPr>
          <w:rFonts w:ascii="Times New Roman" w:eastAsia="Times New Roman" w:hAnsi="Times New Roman" w:cs="Times New Roman"/>
          <w:i/>
          <w:iCs/>
          <w:color w:val="222222"/>
          <w:sz w:val="24"/>
          <w:szCs w:val="24"/>
        </w:rPr>
        <w:lastRenderedPageBreak/>
        <w:t>Ho Suh's "Cause &amp; Effect: A Vortex of Little Orange Men." Courtesy the artist and Lehmann Maupin Gallery, New York</w:t>
      </w:r>
    </w:p>
    <w:p w:rsidR="00147679" w:rsidRP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 </w:t>
      </w:r>
    </w:p>
    <w:p w:rsidR="00147679" w:rsidRP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 </w:t>
      </w:r>
    </w:p>
    <w:p w:rsidR="00147679" w:rsidRP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 </w:t>
      </w:r>
    </w:p>
    <w:p w:rsidR="00147679" w:rsidRP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 </w:t>
      </w:r>
    </w:p>
    <w:p w:rsidR="00147679" w:rsidRDefault="00147679" w:rsidP="00147679">
      <w:pPr>
        <w:shd w:val="clear" w:color="auto" w:fill="FFFFFF"/>
        <w:spacing w:after="0" w:line="480" w:lineRule="auto"/>
        <w:rPr>
          <w:rFonts w:ascii="Times New Roman" w:eastAsia="Times New Roman" w:hAnsi="Times New Roman" w:cs="Times New Roman"/>
          <w:b/>
          <w:bCs/>
          <w:color w:val="222222"/>
          <w:sz w:val="24"/>
          <w:szCs w:val="24"/>
        </w:rPr>
      </w:pPr>
      <w:r w:rsidRPr="00147679">
        <w:rPr>
          <w:rFonts w:ascii="Times New Roman" w:eastAsia="Times New Roman" w:hAnsi="Times New Roman" w:cs="Times New Roman"/>
          <w:b/>
          <w:bCs/>
          <w:color w:val="222222"/>
          <w:sz w:val="24"/>
          <w:szCs w:val="24"/>
        </w:rPr>
        <w:t> </w:t>
      </w: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Default="00462767" w:rsidP="00147679">
      <w:pPr>
        <w:shd w:val="clear" w:color="auto" w:fill="FFFFFF"/>
        <w:spacing w:after="0" w:line="480" w:lineRule="auto"/>
        <w:rPr>
          <w:rFonts w:ascii="Times New Roman" w:eastAsia="Times New Roman" w:hAnsi="Times New Roman" w:cs="Times New Roman"/>
          <w:b/>
          <w:bCs/>
          <w:color w:val="222222"/>
          <w:sz w:val="24"/>
          <w:szCs w:val="24"/>
        </w:rPr>
      </w:pPr>
    </w:p>
    <w:p w:rsidR="00462767" w:rsidRPr="00147679" w:rsidRDefault="00462767" w:rsidP="00147679">
      <w:pPr>
        <w:shd w:val="clear" w:color="auto" w:fill="FFFFFF"/>
        <w:spacing w:after="0" w:line="480" w:lineRule="auto"/>
        <w:rPr>
          <w:rFonts w:ascii="Times New Roman" w:eastAsia="Times New Roman" w:hAnsi="Times New Roman" w:cs="Times New Roman"/>
          <w:color w:val="222222"/>
          <w:sz w:val="24"/>
          <w:szCs w:val="24"/>
        </w:rPr>
      </w:pPr>
      <w:bookmarkStart w:id="0" w:name="_GoBack"/>
      <w:bookmarkEnd w:id="0"/>
    </w:p>
    <w:p w:rsidR="00147679" w:rsidRPr="00147679" w:rsidRDefault="00147679" w:rsidP="00147679">
      <w:pPr>
        <w:shd w:val="clear" w:color="auto" w:fill="FFFFFF"/>
        <w:spacing w:after="0" w:line="480" w:lineRule="auto"/>
        <w:jc w:val="center"/>
        <w:rPr>
          <w:rFonts w:ascii="Times New Roman" w:eastAsia="Times New Roman" w:hAnsi="Times New Roman" w:cs="Times New Roman"/>
          <w:color w:val="222222"/>
          <w:sz w:val="24"/>
          <w:szCs w:val="24"/>
        </w:rPr>
      </w:pPr>
      <w:r w:rsidRPr="00147679">
        <w:rPr>
          <w:rFonts w:ascii="Times New Roman" w:eastAsia="Times New Roman" w:hAnsi="Times New Roman" w:cs="Times New Roman"/>
          <w:b/>
          <w:bCs/>
          <w:color w:val="222222"/>
          <w:sz w:val="24"/>
          <w:szCs w:val="24"/>
        </w:rPr>
        <w:lastRenderedPageBreak/>
        <w:t>References</w:t>
      </w:r>
    </w:p>
    <w:p w:rsidR="00147679" w:rsidRPr="00147679" w:rsidRDefault="00147679" w:rsidP="00147679">
      <w:pPr>
        <w:shd w:val="clear" w:color="auto" w:fill="FFFFFF"/>
        <w:spacing w:after="0" w:line="480" w:lineRule="auto"/>
        <w:ind w:left="720" w:hanging="720"/>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“Do Ho Suh.” </w:t>
      </w:r>
      <w:r w:rsidRPr="00147679">
        <w:rPr>
          <w:rFonts w:ascii="Times New Roman" w:eastAsia="Times New Roman" w:hAnsi="Times New Roman" w:cs="Times New Roman"/>
          <w:i/>
          <w:iCs/>
          <w:color w:val="222222"/>
          <w:sz w:val="24"/>
          <w:szCs w:val="24"/>
        </w:rPr>
        <w:t xml:space="preserve">Do Ho Suh Biography – Do Ho Suh on </w:t>
      </w:r>
      <w:proofErr w:type="spellStart"/>
      <w:r w:rsidRPr="00147679">
        <w:rPr>
          <w:rFonts w:ascii="Times New Roman" w:eastAsia="Times New Roman" w:hAnsi="Times New Roman" w:cs="Times New Roman"/>
          <w:i/>
          <w:iCs/>
          <w:color w:val="222222"/>
          <w:sz w:val="24"/>
          <w:szCs w:val="24"/>
        </w:rPr>
        <w:t>Artnet</w:t>
      </w:r>
      <w:proofErr w:type="spellEnd"/>
      <w:r w:rsidRPr="00147679">
        <w:rPr>
          <w:rFonts w:ascii="Times New Roman" w:eastAsia="Times New Roman" w:hAnsi="Times New Roman" w:cs="Times New Roman"/>
          <w:color w:val="222222"/>
          <w:sz w:val="24"/>
          <w:szCs w:val="24"/>
        </w:rPr>
        <w:t xml:space="preserve">, </w:t>
      </w:r>
      <w:proofErr w:type="spellStart"/>
      <w:r w:rsidRPr="00147679">
        <w:rPr>
          <w:rFonts w:ascii="Times New Roman" w:eastAsia="Times New Roman" w:hAnsi="Times New Roman" w:cs="Times New Roman"/>
          <w:color w:val="222222"/>
          <w:sz w:val="24"/>
          <w:szCs w:val="24"/>
        </w:rPr>
        <w:t>Artnet</w:t>
      </w:r>
      <w:proofErr w:type="spellEnd"/>
      <w:r w:rsidRPr="00147679">
        <w:rPr>
          <w:rFonts w:ascii="Times New Roman" w:eastAsia="Times New Roman" w:hAnsi="Times New Roman" w:cs="Times New Roman"/>
          <w:color w:val="222222"/>
          <w:sz w:val="24"/>
          <w:szCs w:val="24"/>
        </w:rPr>
        <w:t>, Worldwide Corporation, (2017). Retrieved from</w:t>
      </w:r>
      <w:hyperlink r:id="rId7" w:tgtFrame="_blank" w:history="1">
        <w:r w:rsidRPr="00147679">
          <w:rPr>
            <w:rFonts w:ascii="Times New Roman" w:eastAsia="Times New Roman" w:hAnsi="Times New Roman" w:cs="Times New Roman"/>
            <w:color w:val="0000FF"/>
            <w:sz w:val="24"/>
            <w:szCs w:val="24"/>
            <w:u w:val="single"/>
          </w:rPr>
          <w:t>www.artnet.com/artists/do-ho-suh/biography</w:t>
        </w:r>
      </w:hyperlink>
    </w:p>
    <w:p w:rsidR="00147679" w:rsidRPr="00147679" w:rsidRDefault="00147679" w:rsidP="00147679">
      <w:pPr>
        <w:shd w:val="clear" w:color="auto" w:fill="FFFFFF"/>
        <w:spacing w:after="0" w:line="480" w:lineRule="auto"/>
        <w:ind w:left="720" w:hanging="720"/>
        <w:rPr>
          <w:rFonts w:ascii="Times New Roman" w:eastAsia="Times New Roman" w:hAnsi="Times New Roman" w:cs="Times New Roman"/>
          <w:color w:val="222222"/>
          <w:sz w:val="24"/>
          <w:szCs w:val="24"/>
        </w:rPr>
      </w:pPr>
      <w:proofErr w:type="spellStart"/>
      <w:r w:rsidRPr="00147679">
        <w:rPr>
          <w:rFonts w:ascii="Times New Roman" w:eastAsia="Times New Roman" w:hAnsi="Times New Roman" w:cs="Times New Roman"/>
          <w:color w:val="222222"/>
          <w:sz w:val="24"/>
          <w:szCs w:val="24"/>
        </w:rPr>
        <w:t>Kazuyo</w:t>
      </w:r>
      <w:proofErr w:type="spellEnd"/>
      <w:r w:rsidRPr="00147679">
        <w:rPr>
          <w:rFonts w:ascii="Times New Roman" w:eastAsia="Times New Roman" w:hAnsi="Times New Roman" w:cs="Times New Roman"/>
          <w:color w:val="222222"/>
          <w:sz w:val="24"/>
          <w:szCs w:val="24"/>
        </w:rPr>
        <w:t xml:space="preserve"> S. and </w:t>
      </w:r>
      <w:proofErr w:type="spellStart"/>
      <w:r w:rsidRPr="00147679">
        <w:rPr>
          <w:rFonts w:ascii="Times New Roman" w:eastAsia="Times New Roman" w:hAnsi="Times New Roman" w:cs="Times New Roman"/>
          <w:color w:val="222222"/>
          <w:sz w:val="24"/>
          <w:szCs w:val="24"/>
        </w:rPr>
        <w:t>Ryue</w:t>
      </w:r>
      <w:proofErr w:type="spellEnd"/>
      <w:r w:rsidRPr="00147679">
        <w:rPr>
          <w:rFonts w:ascii="Times New Roman" w:eastAsia="Times New Roman" w:hAnsi="Times New Roman" w:cs="Times New Roman"/>
          <w:color w:val="222222"/>
          <w:sz w:val="24"/>
          <w:szCs w:val="24"/>
        </w:rPr>
        <w:t xml:space="preserve"> N. (2011). </w:t>
      </w:r>
      <w:r w:rsidR="00462767">
        <w:rPr>
          <w:rFonts w:ascii="Times New Roman" w:eastAsia="Times New Roman" w:hAnsi="Times New Roman" w:cs="Times New Roman"/>
          <w:noProof/>
          <w:color w:val="222222"/>
          <w:sz w:val="24"/>
          <w:szCs w:val="24"/>
        </w:rPr>
        <w:t>21</w:t>
      </w:r>
      <w:r w:rsidR="00462767" w:rsidRPr="00462767">
        <w:rPr>
          <w:rFonts w:ascii="Times New Roman" w:eastAsia="Times New Roman" w:hAnsi="Times New Roman" w:cs="Times New Roman"/>
          <w:noProof/>
          <w:color w:val="222222"/>
          <w:sz w:val="24"/>
          <w:szCs w:val="24"/>
          <w:vertAlign w:val="superscript"/>
        </w:rPr>
        <w:t>st</w:t>
      </w:r>
      <w:r w:rsidR="00462767">
        <w:rPr>
          <w:rFonts w:ascii="Times New Roman" w:eastAsia="Times New Roman" w:hAnsi="Times New Roman" w:cs="Times New Roman"/>
          <w:noProof/>
          <w:color w:val="222222"/>
          <w:sz w:val="24"/>
          <w:szCs w:val="24"/>
        </w:rPr>
        <w:t>-</w:t>
      </w:r>
      <w:r w:rsidRPr="00147679">
        <w:rPr>
          <w:rFonts w:ascii="Times New Roman" w:eastAsia="Times New Roman" w:hAnsi="Times New Roman" w:cs="Times New Roman"/>
          <w:noProof/>
          <w:color w:val="222222"/>
          <w:sz w:val="24"/>
          <w:szCs w:val="24"/>
        </w:rPr>
        <w:t>century</w:t>
      </w:r>
      <w:r w:rsidRPr="00147679">
        <w:rPr>
          <w:rFonts w:ascii="Times New Roman" w:eastAsia="Times New Roman" w:hAnsi="Times New Roman" w:cs="Times New Roman"/>
          <w:color w:val="222222"/>
          <w:sz w:val="24"/>
          <w:szCs w:val="24"/>
        </w:rPr>
        <w:t xml:space="preserve"> museum of contemporary art, Kanazawa, Ishikawa Prefecture, Japan. </w:t>
      </w:r>
      <w:r w:rsidRPr="00147679">
        <w:rPr>
          <w:rFonts w:ascii="Times New Roman" w:eastAsia="Times New Roman" w:hAnsi="Times New Roman" w:cs="Times New Roman"/>
          <w:i/>
          <w:iCs/>
          <w:color w:val="222222"/>
          <w:sz w:val="24"/>
          <w:szCs w:val="24"/>
        </w:rPr>
        <w:t>Architectural Design</w:t>
      </w:r>
      <w:r w:rsidRPr="00147679">
        <w:rPr>
          <w:rFonts w:ascii="Times New Roman" w:eastAsia="Times New Roman" w:hAnsi="Times New Roman" w:cs="Times New Roman"/>
          <w:color w:val="222222"/>
          <w:sz w:val="24"/>
          <w:szCs w:val="24"/>
        </w:rPr>
        <w:t>,</w:t>
      </w:r>
      <w:r w:rsidRPr="00147679">
        <w:rPr>
          <w:rFonts w:ascii="Times New Roman" w:eastAsia="Times New Roman" w:hAnsi="Times New Roman" w:cs="Times New Roman"/>
          <w:i/>
          <w:iCs/>
          <w:color w:val="222222"/>
          <w:sz w:val="24"/>
          <w:szCs w:val="24"/>
        </w:rPr>
        <w:t>81</w:t>
      </w:r>
      <w:r w:rsidRPr="00147679">
        <w:rPr>
          <w:rFonts w:ascii="Times New Roman" w:eastAsia="Times New Roman" w:hAnsi="Times New Roman" w:cs="Times New Roman"/>
          <w:color w:val="222222"/>
          <w:sz w:val="24"/>
          <w:szCs w:val="24"/>
        </w:rPr>
        <w:t>(1), 94-101.</w:t>
      </w:r>
    </w:p>
    <w:p w:rsidR="00147679" w:rsidRPr="00147679" w:rsidRDefault="00147679" w:rsidP="00147679">
      <w:pPr>
        <w:shd w:val="clear" w:color="auto" w:fill="FFFFFF"/>
        <w:spacing w:after="0" w:line="480" w:lineRule="auto"/>
        <w:ind w:left="720" w:hanging="720"/>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Robertson, J., &amp; McDaniel, C. (2013). </w:t>
      </w:r>
      <w:r w:rsidRPr="00147679">
        <w:rPr>
          <w:rFonts w:ascii="Times New Roman" w:eastAsia="Times New Roman" w:hAnsi="Times New Roman" w:cs="Times New Roman"/>
          <w:i/>
          <w:iCs/>
          <w:color w:val="222222"/>
          <w:sz w:val="24"/>
          <w:szCs w:val="24"/>
        </w:rPr>
        <w:t>Themes of contemporary art: Visual art after 1980</w:t>
      </w:r>
      <w:r w:rsidRPr="00147679">
        <w:rPr>
          <w:rFonts w:ascii="Times New Roman" w:eastAsia="Times New Roman" w:hAnsi="Times New Roman" w:cs="Times New Roman"/>
          <w:color w:val="222222"/>
          <w:sz w:val="24"/>
          <w:szCs w:val="24"/>
        </w:rPr>
        <w:t>. New York: Oxford University Press.</w:t>
      </w:r>
    </w:p>
    <w:p w:rsidR="00147679" w:rsidRPr="00147679" w:rsidRDefault="00147679" w:rsidP="00147679">
      <w:pPr>
        <w:shd w:val="clear" w:color="auto" w:fill="FFFFFF"/>
        <w:spacing w:after="0" w:line="480" w:lineRule="auto"/>
        <w:rPr>
          <w:rFonts w:ascii="Times New Roman" w:eastAsia="Times New Roman" w:hAnsi="Times New Roman" w:cs="Times New Roman"/>
          <w:color w:val="222222"/>
          <w:sz w:val="24"/>
          <w:szCs w:val="24"/>
        </w:rPr>
      </w:pPr>
      <w:r w:rsidRPr="00147679">
        <w:rPr>
          <w:rFonts w:ascii="Times New Roman" w:eastAsia="Times New Roman" w:hAnsi="Times New Roman" w:cs="Times New Roman"/>
          <w:color w:val="222222"/>
          <w:sz w:val="24"/>
          <w:szCs w:val="24"/>
        </w:rPr>
        <w:t> </w:t>
      </w:r>
    </w:p>
    <w:p w:rsidR="00685EA7" w:rsidRPr="00147679" w:rsidRDefault="00685EA7" w:rsidP="00147679">
      <w:pPr>
        <w:spacing w:after="0" w:line="480" w:lineRule="auto"/>
        <w:rPr>
          <w:rFonts w:ascii="Times New Roman" w:hAnsi="Times New Roman" w:cs="Times New Roman"/>
          <w:sz w:val="24"/>
          <w:szCs w:val="24"/>
        </w:rPr>
      </w:pPr>
    </w:p>
    <w:sectPr w:rsidR="00685EA7" w:rsidRPr="00147679" w:rsidSect="001476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31E" w:rsidRDefault="0068031E" w:rsidP="00147679">
      <w:pPr>
        <w:spacing w:after="0" w:line="240" w:lineRule="auto"/>
      </w:pPr>
      <w:r>
        <w:separator/>
      </w:r>
    </w:p>
  </w:endnote>
  <w:endnote w:type="continuationSeparator" w:id="0">
    <w:p w:rsidR="0068031E" w:rsidRDefault="0068031E" w:rsidP="0014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31E" w:rsidRDefault="0068031E" w:rsidP="00147679">
      <w:pPr>
        <w:spacing w:after="0" w:line="240" w:lineRule="auto"/>
      </w:pPr>
      <w:r>
        <w:separator/>
      </w:r>
    </w:p>
  </w:footnote>
  <w:footnote w:type="continuationSeparator" w:id="0">
    <w:p w:rsidR="0068031E" w:rsidRDefault="0068031E" w:rsidP="00147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831706"/>
      <w:docPartObj>
        <w:docPartGallery w:val="Page Numbers (Top of Page)"/>
        <w:docPartUnique/>
      </w:docPartObj>
    </w:sdtPr>
    <w:sdtEndPr>
      <w:rPr>
        <w:noProof/>
      </w:rPr>
    </w:sdtEndPr>
    <w:sdtContent>
      <w:p w:rsidR="00147679" w:rsidRPr="00147679" w:rsidRDefault="00147679" w:rsidP="00147679">
        <w:pPr>
          <w:pStyle w:val="Header"/>
          <w:spacing w:line="480" w:lineRule="auto"/>
          <w:rPr>
            <w:rFonts w:ascii="Times New Roman" w:hAnsi="Times New Roman" w:cs="Times New Roman"/>
            <w:sz w:val="24"/>
            <w:szCs w:val="24"/>
          </w:rPr>
        </w:pPr>
        <w:r w:rsidRPr="00147679">
          <w:rPr>
            <w:rFonts w:ascii="Times New Roman" w:hAnsi="Times New Roman" w:cs="Times New Roman"/>
            <w:sz w:val="24"/>
            <w:szCs w:val="24"/>
          </w:rPr>
          <w:t>ART IN THE 21</w:t>
        </w:r>
        <w:r w:rsidRPr="00147679">
          <w:rPr>
            <w:rFonts w:ascii="Times New Roman" w:hAnsi="Times New Roman" w:cs="Times New Roman"/>
            <w:sz w:val="24"/>
            <w:szCs w:val="24"/>
            <w:vertAlign w:val="superscript"/>
          </w:rPr>
          <w:t>ST</w:t>
        </w:r>
        <w:r w:rsidRPr="00147679">
          <w:rPr>
            <w:rFonts w:ascii="Times New Roman" w:hAnsi="Times New Roman" w:cs="Times New Roman"/>
            <w:sz w:val="24"/>
            <w:szCs w:val="24"/>
          </w:rPr>
          <w:t xml:space="preserve"> CENTURY</w:t>
        </w:r>
        <w:r>
          <w:rPr>
            <w:rFonts w:ascii="Times New Roman" w:hAnsi="Times New Roman" w:cs="Times New Roman"/>
            <w:sz w:val="24"/>
            <w:szCs w:val="24"/>
          </w:rPr>
          <w:t xml:space="preserve">                                                                            </w:t>
        </w:r>
        <w:r w:rsidRPr="0014767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7679">
          <w:rPr>
            <w:rFonts w:ascii="Times New Roman" w:hAnsi="Times New Roman" w:cs="Times New Roman"/>
            <w:sz w:val="24"/>
            <w:szCs w:val="24"/>
          </w:rPr>
          <w:fldChar w:fldCharType="begin"/>
        </w:r>
        <w:r w:rsidRPr="00147679">
          <w:rPr>
            <w:rFonts w:ascii="Times New Roman" w:hAnsi="Times New Roman" w:cs="Times New Roman"/>
            <w:sz w:val="24"/>
            <w:szCs w:val="24"/>
          </w:rPr>
          <w:instrText xml:space="preserve"> PAGE   \* MERGEFORMAT </w:instrText>
        </w:r>
        <w:r w:rsidRPr="00147679">
          <w:rPr>
            <w:rFonts w:ascii="Times New Roman" w:hAnsi="Times New Roman" w:cs="Times New Roman"/>
            <w:sz w:val="24"/>
            <w:szCs w:val="24"/>
          </w:rPr>
          <w:fldChar w:fldCharType="separate"/>
        </w:r>
        <w:r w:rsidR="00462767">
          <w:rPr>
            <w:rFonts w:ascii="Times New Roman" w:hAnsi="Times New Roman" w:cs="Times New Roman"/>
            <w:noProof/>
            <w:sz w:val="24"/>
            <w:szCs w:val="24"/>
          </w:rPr>
          <w:t>5</w:t>
        </w:r>
        <w:r w:rsidRPr="00147679">
          <w:rPr>
            <w:rFonts w:ascii="Times New Roman" w:hAnsi="Times New Roman" w:cs="Times New Roman"/>
            <w:noProof/>
            <w:sz w:val="24"/>
            <w:szCs w:val="24"/>
          </w:rPr>
          <w:fldChar w:fldCharType="end"/>
        </w:r>
      </w:p>
    </w:sdtContent>
  </w:sdt>
  <w:p w:rsidR="00147679" w:rsidRPr="00147679" w:rsidRDefault="00147679" w:rsidP="0014767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198342"/>
      <w:docPartObj>
        <w:docPartGallery w:val="Page Numbers (Top of Page)"/>
        <w:docPartUnique/>
      </w:docPartObj>
    </w:sdtPr>
    <w:sdtEndPr>
      <w:rPr>
        <w:noProof/>
      </w:rPr>
    </w:sdtEndPr>
    <w:sdtContent>
      <w:p w:rsidR="00147679" w:rsidRPr="00147679" w:rsidRDefault="00147679" w:rsidP="00147679">
        <w:pPr>
          <w:pStyle w:val="Header"/>
          <w:spacing w:line="480" w:lineRule="auto"/>
          <w:jc w:val="right"/>
          <w:rPr>
            <w:rFonts w:ascii="Times New Roman" w:hAnsi="Times New Roman" w:cs="Times New Roman"/>
            <w:sz w:val="24"/>
            <w:szCs w:val="24"/>
          </w:rPr>
        </w:pPr>
        <w:r w:rsidRPr="00147679">
          <w:rPr>
            <w:rFonts w:ascii="Times New Roman" w:hAnsi="Times New Roman" w:cs="Times New Roman"/>
            <w:sz w:val="24"/>
            <w:szCs w:val="24"/>
          </w:rPr>
          <w:t>Running Head: ART IN THE 21</w:t>
        </w:r>
        <w:r w:rsidRPr="00147679">
          <w:rPr>
            <w:rFonts w:ascii="Times New Roman" w:hAnsi="Times New Roman" w:cs="Times New Roman"/>
            <w:sz w:val="24"/>
            <w:szCs w:val="24"/>
            <w:vertAlign w:val="superscript"/>
          </w:rPr>
          <w:t>ST</w:t>
        </w:r>
        <w:r w:rsidRPr="00147679">
          <w:rPr>
            <w:rFonts w:ascii="Times New Roman" w:hAnsi="Times New Roman" w:cs="Times New Roman"/>
            <w:sz w:val="24"/>
            <w:szCs w:val="24"/>
          </w:rPr>
          <w:t xml:space="preserve"> CENTURY</w:t>
        </w:r>
        <w:r>
          <w:rPr>
            <w:rFonts w:ascii="Times New Roman" w:hAnsi="Times New Roman" w:cs="Times New Roman"/>
            <w:sz w:val="24"/>
            <w:szCs w:val="24"/>
          </w:rPr>
          <w:t xml:space="preserve">                                                                            </w:t>
        </w:r>
        <w:r w:rsidRPr="00147679">
          <w:rPr>
            <w:rFonts w:ascii="Times New Roman" w:hAnsi="Times New Roman" w:cs="Times New Roman"/>
            <w:sz w:val="24"/>
            <w:szCs w:val="24"/>
          </w:rPr>
          <w:t xml:space="preserve"> </w:t>
        </w:r>
        <w:r w:rsidRPr="00147679">
          <w:rPr>
            <w:rFonts w:ascii="Times New Roman" w:hAnsi="Times New Roman" w:cs="Times New Roman"/>
            <w:sz w:val="24"/>
            <w:szCs w:val="24"/>
          </w:rPr>
          <w:fldChar w:fldCharType="begin"/>
        </w:r>
        <w:r w:rsidRPr="00147679">
          <w:rPr>
            <w:rFonts w:ascii="Times New Roman" w:hAnsi="Times New Roman" w:cs="Times New Roman"/>
            <w:sz w:val="24"/>
            <w:szCs w:val="24"/>
          </w:rPr>
          <w:instrText xml:space="preserve"> PAGE   \* MERGEFORMAT </w:instrText>
        </w:r>
        <w:r w:rsidRPr="00147679">
          <w:rPr>
            <w:rFonts w:ascii="Times New Roman" w:hAnsi="Times New Roman" w:cs="Times New Roman"/>
            <w:sz w:val="24"/>
            <w:szCs w:val="24"/>
          </w:rPr>
          <w:fldChar w:fldCharType="separate"/>
        </w:r>
        <w:r w:rsidR="00462767">
          <w:rPr>
            <w:rFonts w:ascii="Times New Roman" w:hAnsi="Times New Roman" w:cs="Times New Roman"/>
            <w:noProof/>
            <w:sz w:val="24"/>
            <w:szCs w:val="24"/>
          </w:rPr>
          <w:t>1</w:t>
        </w:r>
        <w:r w:rsidRPr="00147679">
          <w:rPr>
            <w:rFonts w:ascii="Times New Roman" w:hAnsi="Times New Roman" w:cs="Times New Roman"/>
            <w:noProof/>
            <w:sz w:val="24"/>
            <w:szCs w:val="24"/>
          </w:rPr>
          <w:fldChar w:fldCharType="end"/>
        </w:r>
      </w:p>
    </w:sdtContent>
  </w:sdt>
  <w:p w:rsidR="00147679" w:rsidRPr="00147679" w:rsidRDefault="00147679" w:rsidP="00147679">
    <w:pPr>
      <w:pStyle w:val="Header"/>
      <w:spacing w:line="480" w:lineRule="auto"/>
      <w:rPr>
        <w:rFonts w:ascii="Times New Roman" w:hAnsi="Times New Roman" w:cs="Times New Roman"/>
        <w:sz w:val="24"/>
        <w:szCs w:val="24"/>
      </w:rPr>
    </w:pPr>
  </w:p>
  <w:p w:rsidR="00147679" w:rsidRDefault="001476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yNzM1tzA2tTA3NDFS0lEKTi0uzszPAykwrAUASiMyEywAAAA="/>
  </w:docVars>
  <w:rsids>
    <w:rsidRoot w:val="00147679"/>
    <w:rsid w:val="00147679"/>
    <w:rsid w:val="00462767"/>
    <w:rsid w:val="0068031E"/>
    <w:rsid w:val="00685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B9804"/>
  <w15:chartTrackingRefBased/>
  <w15:docId w15:val="{0CB21928-B5AD-4881-A4EB-52864062B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7679"/>
    <w:rPr>
      <w:color w:val="0000FF"/>
      <w:u w:val="single"/>
    </w:rPr>
  </w:style>
  <w:style w:type="paragraph" w:styleId="Header">
    <w:name w:val="header"/>
    <w:basedOn w:val="Normal"/>
    <w:link w:val="HeaderChar"/>
    <w:uiPriority w:val="99"/>
    <w:unhideWhenUsed/>
    <w:rsid w:val="00147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679"/>
  </w:style>
  <w:style w:type="paragraph" w:styleId="Footer">
    <w:name w:val="footer"/>
    <w:basedOn w:val="Normal"/>
    <w:link w:val="FooterChar"/>
    <w:uiPriority w:val="99"/>
    <w:unhideWhenUsed/>
    <w:rsid w:val="00147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18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rtnet.com/artists/do-ho-suh/biograph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2</cp:revision>
  <dcterms:created xsi:type="dcterms:W3CDTF">2018-12-03T02:09:00Z</dcterms:created>
  <dcterms:modified xsi:type="dcterms:W3CDTF">2018-12-03T02:27:00Z</dcterms:modified>
</cp:coreProperties>
</file>